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1A9F" w14:textId="6F5FC5F3" w:rsidR="0002553B" w:rsidRPr="000772F6" w:rsidRDefault="00292F13" w:rsidP="000772F6">
      <w:pPr>
        <w:pStyle w:val="Titel"/>
        <w:rPr>
          <w:rFonts w:ascii="Verdana" w:eastAsia="Times New Roman" w:hAnsi="Verdana" w:cstheme="minorHAnsi"/>
          <w:bCs/>
          <w:iCs/>
          <w:caps w:val="0"/>
          <w:color w:val="auto"/>
          <w:spacing w:val="0"/>
          <w:kern w:val="0"/>
          <w:sz w:val="28"/>
          <w:szCs w:val="28"/>
        </w:rPr>
      </w:pPr>
      <w:r>
        <w:rPr>
          <w:rFonts w:ascii="Verdana" w:hAnsi="Verdana"/>
          <w:caps w:val="0"/>
          <w:color w:val="auto"/>
          <w:sz w:val="28"/>
          <w:highlight w:val="yellow"/>
        </w:rPr>
        <w:t>Déterminer et interpréter le bilan de fumure</w:t>
      </w:r>
    </w:p>
    <w:p w14:paraId="173D2B54" w14:textId="77777777" w:rsidR="00116199" w:rsidRDefault="00116199" w:rsidP="00116199">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22D1AF45" w14:textId="12AC8C18" w:rsidR="00766294" w:rsidRPr="00123820" w:rsidRDefault="008C2E5A" w:rsidP="00766294">
      <w:pPr>
        <w:pStyle w:val="paragraph"/>
        <w:spacing w:before="0" w:beforeAutospacing="0" w:after="0" w:afterAutospacing="0"/>
        <w:jc w:val="both"/>
        <w:textAlignment w:val="baseline"/>
        <w:rPr>
          <w:rStyle w:val="normaltextrun"/>
          <w:rFonts w:ascii="Verdana" w:hAnsi="Verdana" w:cstheme="minorHAnsi"/>
          <w:color w:val="000000"/>
          <w:sz w:val="20"/>
          <w:szCs w:val="20"/>
        </w:rPr>
      </w:pPr>
      <w:r>
        <w:rPr>
          <w:rStyle w:val="normaltextrun"/>
          <w:rFonts w:ascii="Verdana" w:hAnsi="Verdana"/>
          <w:color w:val="000000"/>
          <w:sz w:val="20"/>
        </w:rPr>
        <w:t>c3 saisir et mettre à jour les données structurelles de l’exploitation agricole</w:t>
      </w:r>
    </w:p>
    <w:p w14:paraId="7051D188" w14:textId="77777777" w:rsidR="00766294" w:rsidRPr="007730D5" w:rsidRDefault="00766294" w:rsidP="00766294">
      <w:pPr>
        <w:rPr>
          <w:rFonts w:ascii="Verdana" w:hAnsi="Verdana" w:cstheme="minorHAnsi"/>
          <w:sz w:val="20"/>
          <w:szCs w:val="20"/>
          <w:lang w:eastAsia="de-CH"/>
        </w:rPr>
      </w:pPr>
    </w:p>
    <w:p w14:paraId="32912399" w14:textId="4F4D7205" w:rsidR="00766294" w:rsidRPr="007730D5" w:rsidRDefault="00116199" w:rsidP="00766294">
      <w:pPr>
        <w:rPr>
          <w:rFonts w:ascii="Verdana" w:hAnsi="Verdana" w:cstheme="minorHAnsi"/>
          <w:b/>
          <w:bCs/>
          <w:sz w:val="20"/>
          <w:szCs w:val="20"/>
        </w:rPr>
      </w:pPr>
      <w:r>
        <w:rPr>
          <w:rFonts w:ascii="Verdana" w:hAnsi="Verdana"/>
          <w:b/>
          <w:sz w:val="20"/>
        </w:rPr>
        <w:t xml:space="preserve">Objectif (Quoi): </w:t>
      </w:r>
      <w:r>
        <w:rPr>
          <w:rFonts w:ascii="Verdana" w:hAnsi="Verdana"/>
          <w:sz w:val="20"/>
          <w:highlight w:val="yellow"/>
        </w:rPr>
        <w:t>Déterminer et interpréter le bilan de fumure de l’exploitation</w:t>
      </w:r>
    </w:p>
    <w:p w14:paraId="2C733BF4" w14:textId="77777777" w:rsidR="00766294" w:rsidRPr="007730D5" w:rsidRDefault="00766294" w:rsidP="00766294">
      <w:pPr>
        <w:rPr>
          <w:rFonts w:ascii="Verdana" w:hAnsi="Verdana" w:cstheme="minorHAnsi"/>
          <w:sz w:val="20"/>
          <w:szCs w:val="20"/>
        </w:rPr>
      </w:pPr>
    </w:p>
    <w:p w14:paraId="7DFD76EA" w14:textId="77777777" w:rsidR="00804DF7" w:rsidRPr="00804DF7" w:rsidRDefault="00804DF7" w:rsidP="00804DF7">
      <w:pPr>
        <w:spacing w:after="200" w:line="283" w:lineRule="atLeast"/>
        <w:rPr>
          <w:rFonts w:ascii="Verdana" w:hAnsi="Verdana" w:cstheme="minorHAnsi"/>
          <w:sz w:val="20"/>
          <w:szCs w:val="20"/>
        </w:rPr>
      </w:pPr>
      <w:r>
        <w:rPr>
          <w:rFonts w:ascii="Verdana" w:hAnsi="Verdana"/>
          <w:b/>
          <w:sz w:val="20"/>
          <w:highlight w:val="yellow"/>
        </w:rPr>
        <w:t>Annexe :</w:t>
      </w:r>
      <w:r>
        <w:rPr>
          <w:rFonts w:ascii="Verdana" w:hAnsi="Verdana"/>
          <w:sz w:val="20"/>
          <w:highlight w:val="yellow"/>
        </w:rPr>
        <w:t xml:space="preserve"> Bilan de fumure</w:t>
      </w:r>
    </w:p>
    <w:p w14:paraId="4AE43008" w14:textId="77777777" w:rsidR="00116199" w:rsidRDefault="00116199" w:rsidP="00116199">
      <w:pPr>
        <w:rPr>
          <w:rFonts w:ascii="Verdana" w:hAnsi="Verdana"/>
          <w:b/>
          <w:bCs/>
          <w:sz w:val="20"/>
          <w:szCs w:val="20"/>
        </w:rPr>
      </w:pPr>
      <w:r>
        <w:rPr>
          <w:rFonts w:ascii="Verdana" w:hAnsi="Verdana"/>
          <w:b/>
          <w:sz w:val="20"/>
        </w:rPr>
        <w:t>Tâches partielles</w:t>
      </w:r>
    </w:p>
    <w:p w14:paraId="2F137122" w14:textId="77777777" w:rsidR="00116199" w:rsidRDefault="00116199" w:rsidP="00116199">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62E6C69C" w14:textId="5A199604" w:rsidR="00B303ED" w:rsidRPr="007730D5" w:rsidRDefault="00B303ED" w:rsidP="00766294">
      <w:pPr>
        <w:rPr>
          <w:rFonts w:ascii="Verdana" w:hAnsi="Verdana" w:cstheme="minorHAnsi"/>
          <w:sz w:val="20"/>
          <w:szCs w:val="20"/>
        </w:rPr>
      </w:pPr>
    </w:p>
    <w:tbl>
      <w:tblPr>
        <w:tblStyle w:val="Tabellenraster"/>
        <w:tblpPr w:leftFromText="142" w:rightFromText="142" w:vertAnchor="text" w:horzAnchor="margin" w:tblpY="27"/>
        <w:tblOverlap w:val="never"/>
        <w:tblW w:w="9584" w:type="dxa"/>
        <w:tblCellMar>
          <w:top w:w="57" w:type="dxa"/>
          <w:left w:w="57" w:type="dxa"/>
          <w:bottom w:w="57" w:type="dxa"/>
          <w:right w:w="57" w:type="dxa"/>
        </w:tblCellMar>
        <w:tblLook w:val="04A0" w:firstRow="1" w:lastRow="0" w:firstColumn="1" w:lastColumn="0" w:noHBand="0" w:noVBand="1"/>
      </w:tblPr>
      <w:tblGrid>
        <w:gridCol w:w="1927"/>
        <w:gridCol w:w="5011"/>
        <w:gridCol w:w="2646"/>
      </w:tblGrid>
      <w:tr w:rsidR="002D48E8" w:rsidRPr="00D214DE" w14:paraId="496F1E01" w14:textId="77777777" w:rsidTr="00116199">
        <w:trPr>
          <w:trHeight w:val="411"/>
        </w:trPr>
        <w:tc>
          <w:tcPr>
            <w:tcW w:w="1927" w:type="dxa"/>
          </w:tcPr>
          <w:p w14:paraId="661D8432" w14:textId="782F79EC" w:rsidR="002D48E8" w:rsidRPr="00D214DE" w:rsidRDefault="00116199" w:rsidP="00116199">
            <w:pPr>
              <w:jc w:val="left"/>
              <w:rPr>
                <w:rFonts w:ascii="Verdana" w:hAnsi="Verdana" w:cstheme="minorHAnsi"/>
                <w:sz w:val="20"/>
                <w:szCs w:val="20"/>
              </w:rPr>
            </w:pPr>
            <w:r>
              <w:rPr>
                <w:rFonts w:ascii="Verdana" w:hAnsi="Verdana"/>
                <w:sz w:val="20"/>
              </w:rPr>
              <w:t xml:space="preserve">Tâche partielle 1: </w:t>
            </w:r>
          </w:p>
        </w:tc>
        <w:tc>
          <w:tcPr>
            <w:tcW w:w="5011" w:type="dxa"/>
          </w:tcPr>
          <w:p w14:paraId="15656CD3" w14:textId="77777777" w:rsidR="002D48E8" w:rsidRPr="00116199" w:rsidRDefault="002D48E8" w:rsidP="00116199">
            <w:pPr>
              <w:spacing w:line="283" w:lineRule="atLeast"/>
              <w:jc w:val="left"/>
              <w:rPr>
                <w:rFonts w:ascii="Verdana" w:hAnsi="Verdana" w:cstheme="minorHAnsi"/>
                <w:noProof/>
                <w:sz w:val="20"/>
                <w:szCs w:val="20"/>
                <w:highlight w:val="yellow"/>
              </w:rPr>
            </w:pPr>
            <w:r>
              <w:rPr>
                <w:rFonts w:ascii="Verdana" w:hAnsi="Verdana"/>
                <w:sz w:val="20"/>
                <w:highlight w:val="yellow"/>
              </w:rPr>
              <w:t>Répertoriez les engrais organiques disponibles dans l’exploitation. Notez la production annuelle à l’aide du bilan de fumure (p. ex. Suisse-Bilanz).</w:t>
            </w:r>
          </w:p>
        </w:tc>
        <w:tc>
          <w:tcPr>
            <w:tcW w:w="2646" w:type="dxa"/>
          </w:tcPr>
          <w:p w14:paraId="2D49693B" w14:textId="77777777" w:rsidR="00116199" w:rsidRPr="00CB5B32" w:rsidRDefault="0079513E" w:rsidP="00116199">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116199">
                  <w:rPr>
                    <w:rFonts w:ascii="MS Gothic" w:eastAsia="MS Gothic" w:hAnsi="MS Gothic" w:cstheme="minorHAnsi" w:hint="eastAsia"/>
                    <w:noProof/>
                    <w:sz w:val="20"/>
                    <w:szCs w:val="20"/>
                  </w:rPr>
                  <w:t>☐</w:t>
                </w:r>
              </w:sdtContent>
            </w:sdt>
            <w:r w:rsidR="00116199">
              <w:rPr>
                <w:rFonts w:ascii="Verdana" w:hAnsi="Verdana"/>
                <w:sz w:val="20"/>
              </w:rPr>
              <w:t xml:space="preserve"> satisfait</w:t>
            </w:r>
          </w:p>
          <w:p w14:paraId="7456C70F" w14:textId="77777777" w:rsidR="00116199" w:rsidRPr="00CB5B32" w:rsidRDefault="0079513E" w:rsidP="00116199">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partiellement satisfait</w:t>
            </w:r>
          </w:p>
          <w:p w14:paraId="39ECB882" w14:textId="401F875B" w:rsidR="002D48E8" w:rsidRPr="00D214DE" w:rsidRDefault="0079513E" w:rsidP="00116199">
            <w:pPr>
              <w:spacing w:after="200" w:line="283" w:lineRule="atLeast"/>
              <w:jc w:val="left"/>
              <w:rPr>
                <w:rFonts w:ascii="Verdana" w:hAnsi="Verdana" w:cstheme="minorHAnsi"/>
                <w:noProof/>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non satisfait</w:t>
            </w:r>
          </w:p>
        </w:tc>
      </w:tr>
      <w:tr w:rsidR="002D48E8" w:rsidRPr="00D214DE" w14:paraId="71CA5832" w14:textId="77777777" w:rsidTr="00116199">
        <w:trPr>
          <w:trHeight w:val="737"/>
        </w:trPr>
        <w:tc>
          <w:tcPr>
            <w:tcW w:w="9584" w:type="dxa"/>
            <w:gridSpan w:val="3"/>
          </w:tcPr>
          <w:p w14:paraId="46DEF0D8" w14:textId="77777777" w:rsidR="002D48E8" w:rsidRPr="00116199" w:rsidRDefault="002D48E8" w:rsidP="00116199">
            <w:pPr>
              <w:spacing w:line="283" w:lineRule="atLeast"/>
              <w:contextualSpacing/>
              <w:jc w:val="left"/>
              <w:rPr>
                <w:rFonts w:ascii="Verdana" w:eastAsia="Wingdings 2" w:hAnsi="Verdana" w:cstheme="minorHAnsi"/>
                <w:sz w:val="20"/>
                <w:szCs w:val="20"/>
                <w:highlight w:val="yellow"/>
              </w:rPr>
            </w:pPr>
          </w:p>
        </w:tc>
      </w:tr>
      <w:tr w:rsidR="002D48E8" w:rsidRPr="00D214DE" w14:paraId="0DE22E67" w14:textId="77777777" w:rsidTr="00116199">
        <w:trPr>
          <w:trHeight w:val="354"/>
        </w:trPr>
        <w:tc>
          <w:tcPr>
            <w:tcW w:w="1927" w:type="dxa"/>
          </w:tcPr>
          <w:p w14:paraId="7AA66C2C" w14:textId="4BE9607E" w:rsidR="002D48E8" w:rsidRPr="00D214DE" w:rsidRDefault="00116199" w:rsidP="00116199">
            <w:pPr>
              <w:jc w:val="left"/>
              <w:rPr>
                <w:rFonts w:ascii="Verdana" w:hAnsi="Verdana" w:cstheme="minorHAnsi"/>
                <w:sz w:val="20"/>
                <w:szCs w:val="20"/>
              </w:rPr>
            </w:pPr>
            <w:r>
              <w:rPr>
                <w:rFonts w:ascii="Verdana" w:hAnsi="Verdana"/>
                <w:sz w:val="20"/>
              </w:rPr>
              <w:t xml:space="preserve">Tâche partielle 2: </w:t>
            </w:r>
          </w:p>
        </w:tc>
        <w:tc>
          <w:tcPr>
            <w:tcW w:w="5011" w:type="dxa"/>
          </w:tcPr>
          <w:p w14:paraId="5D90D77B" w14:textId="77777777" w:rsidR="002D48E8" w:rsidRPr="00116199" w:rsidRDefault="002D48E8" w:rsidP="00116199">
            <w:pPr>
              <w:spacing w:line="283" w:lineRule="atLeast"/>
              <w:jc w:val="left"/>
              <w:rPr>
                <w:rFonts w:ascii="Verdana" w:hAnsi="Verdana" w:cstheme="minorHAnsi"/>
                <w:noProof/>
                <w:sz w:val="20"/>
                <w:szCs w:val="20"/>
                <w:highlight w:val="yellow"/>
              </w:rPr>
            </w:pPr>
            <w:r>
              <w:rPr>
                <w:rFonts w:ascii="Verdana" w:hAnsi="Verdana"/>
                <w:sz w:val="20"/>
                <w:highlight w:val="yellow"/>
              </w:rPr>
              <w:t xml:space="preserve">Déterminez le besoin de nutriments des cultures selon les critères du bilan de fumure (p. ex. Suisse-Bilanz). </w:t>
            </w:r>
          </w:p>
        </w:tc>
        <w:tc>
          <w:tcPr>
            <w:tcW w:w="2646" w:type="dxa"/>
          </w:tcPr>
          <w:p w14:paraId="5B088E6E" w14:textId="77777777" w:rsidR="00116199" w:rsidRPr="00CB5B32" w:rsidRDefault="0079513E" w:rsidP="00116199">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302596550"/>
                <w14:checkbox>
                  <w14:checked w14:val="0"/>
                  <w14:checkedState w14:val="2612" w14:font="MS Gothic"/>
                  <w14:uncheckedState w14:val="2610" w14:font="MS Gothic"/>
                </w14:checkbox>
              </w:sdtPr>
              <w:sdtEndPr/>
              <w:sdtContent>
                <w:r w:rsidR="00116199">
                  <w:rPr>
                    <w:rFonts w:ascii="MS Gothic" w:eastAsia="MS Gothic" w:hAnsi="MS Gothic" w:cstheme="minorHAnsi" w:hint="eastAsia"/>
                    <w:noProof/>
                    <w:sz w:val="20"/>
                    <w:szCs w:val="20"/>
                  </w:rPr>
                  <w:t>☐</w:t>
                </w:r>
              </w:sdtContent>
            </w:sdt>
            <w:r w:rsidR="00116199">
              <w:rPr>
                <w:rFonts w:ascii="Verdana" w:hAnsi="Verdana"/>
                <w:sz w:val="20"/>
              </w:rPr>
              <w:t xml:space="preserve"> satisfait</w:t>
            </w:r>
          </w:p>
          <w:p w14:paraId="724CFBE8" w14:textId="77777777" w:rsidR="00116199" w:rsidRPr="00CB5B32" w:rsidRDefault="0079513E" w:rsidP="00116199">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752029204"/>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partiellement satisfait</w:t>
            </w:r>
          </w:p>
          <w:p w14:paraId="72BB1359" w14:textId="0E68ED58" w:rsidR="002D48E8" w:rsidRPr="00D214DE" w:rsidRDefault="0079513E" w:rsidP="00116199">
            <w:pPr>
              <w:spacing w:after="200" w:line="283" w:lineRule="atLeast"/>
              <w:jc w:val="left"/>
              <w:rPr>
                <w:rFonts w:ascii="Verdana" w:hAnsi="Verdana" w:cstheme="minorHAnsi"/>
                <w:noProof/>
                <w:sz w:val="20"/>
                <w:szCs w:val="20"/>
                <w:highlight w:val="yellow"/>
              </w:rPr>
            </w:pPr>
            <w:sdt>
              <w:sdtPr>
                <w:rPr>
                  <w:rFonts w:ascii="Verdana" w:hAnsi="Verdana" w:cstheme="minorHAnsi"/>
                  <w:noProof/>
                  <w:sz w:val="20"/>
                  <w:szCs w:val="20"/>
                </w:rPr>
                <w:id w:val="-704943317"/>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non satisfait</w:t>
            </w:r>
          </w:p>
        </w:tc>
      </w:tr>
      <w:tr w:rsidR="002D48E8" w:rsidRPr="00D214DE" w14:paraId="568F5465" w14:textId="77777777" w:rsidTr="00116199">
        <w:trPr>
          <w:trHeight w:val="737"/>
        </w:trPr>
        <w:tc>
          <w:tcPr>
            <w:tcW w:w="9584" w:type="dxa"/>
            <w:gridSpan w:val="3"/>
          </w:tcPr>
          <w:p w14:paraId="391ADCA4" w14:textId="77777777" w:rsidR="002D48E8" w:rsidRPr="00116199" w:rsidRDefault="002D48E8" w:rsidP="00116199">
            <w:pPr>
              <w:spacing w:line="283" w:lineRule="atLeast"/>
              <w:jc w:val="left"/>
              <w:rPr>
                <w:rFonts w:ascii="Verdana" w:hAnsi="Verdana" w:cstheme="minorHAnsi"/>
                <w:sz w:val="20"/>
                <w:szCs w:val="20"/>
                <w:highlight w:val="yellow"/>
              </w:rPr>
            </w:pPr>
          </w:p>
        </w:tc>
      </w:tr>
      <w:tr w:rsidR="002D48E8" w:rsidRPr="00D214DE" w14:paraId="1AA26959" w14:textId="77777777" w:rsidTr="00116199">
        <w:trPr>
          <w:trHeight w:val="354"/>
        </w:trPr>
        <w:tc>
          <w:tcPr>
            <w:tcW w:w="1927" w:type="dxa"/>
          </w:tcPr>
          <w:p w14:paraId="53A59835" w14:textId="32306035" w:rsidR="002D48E8" w:rsidRPr="00D214DE" w:rsidRDefault="00116199" w:rsidP="00116199">
            <w:pPr>
              <w:jc w:val="left"/>
              <w:rPr>
                <w:rFonts w:ascii="Verdana" w:hAnsi="Verdana" w:cstheme="minorHAnsi"/>
                <w:sz w:val="20"/>
                <w:szCs w:val="20"/>
              </w:rPr>
            </w:pPr>
            <w:r>
              <w:rPr>
                <w:rFonts w:ascii="Verdana" w:hAnsi="Verdana"/>
                <w:sz w:val="20"/>
              </w:rPr>
              <w:t>Tâche partielle 3:</w:t>
            </w:r>
          </w:p>
        </w:tc>
        <w:tc>
          <w:tcPr>
            <w:tcW w:w="5011" w:type="dxa"/>
          </w:tcPr>
          <w:p w14:paraId="12CD0A37" w14:textId="77777777" w:rsidR="002D48E8" w:rsidRPr="00116199" w:rsidRDefault="002D48E8" w:rsidP="00116199">
            <w:pPr>
              <w:spacing w:line="283" w:lineRule="atLeast"/>
              <w:jc w:val="left"/>
              <w:rPr>
                <w:rFonts w:ascii="Verdana" w:hAnsi="Verdana" w:cstheme="minorHAnsi"/>
                <w:sz w:val="20"/>
                <w:szCs w:val="20"/>
                <w:highlight w:val="yellow"/>
              </w:rPr>
            </w:pPr>
            <w:r>
              <w:rPr>
                <w:rFonts w:ascii="Verdana" w:hAnsi="Verdana"/>
                <w:sz w:val="20"/>
                <w:highlight w:val="yellow"/>
              </w:rPr>
              <w:t>Représentez les flux de nutriments au sein de l’exploitation.</w:t>
            </w:r>
          </w:p>
        </w:tc>
        <w:tc>
          <w:tcPr>
            <w:tcW w:w="2646" w:type="dxa"/>
          </w:tcPr>
          <w:p w14:paraId="35DD6669" w14:textId="77777777" w:rsidR="00116199" w:rsidRPr="00CB5B32" w:rsidRDefault="0079513E" w:rsidP="00116199">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80140426"/>
                <w14:checkbox>
                  <w14:checked w14:val="0"/>
                  <w14:checkedState w14:val="2612" w14:font="MS Gothic"/>
                  <w14:uncheckedState w14:val="2610" w14:font="MS Gothic"/>
                </w14:checkbox>
              </w:sdtPr>
              <w:sdtEndPr/>
              <w:sdtContent>
                <w:r w:rsidR="00116199">
                  <w:rPr>
                    <w:rFonts w:ascii="MS Gothic" w:eastAsia="MS Gothic" w:hAnsi="MS Gothic" w:cstheme="minorHAnsi" w:hint="eastAsia"/>
                    <w:noProof/>
                    <w:sz w:val="20"/>
                    <w:szCs w:val="20"/>
                  </w:rPr>
                  <w:t>☐</w:t>
                </w:r>
              </w:sdtContent>
            </w:sdt>
            <w:r w:rsidR="00116199">
              <w:rPr>
                <w:rFonts w:ascii="Verdana" w:hAnsi="Verdana"/>
                <w:sz w:val="20"/>
              </w:rPr>
              <w:t xml:space="preserve"> satisfait</w:t>
            </w:r>
          </w:p>
          <w:p w14:paraId="09AEA350" w14:textId="77777777" w:rsidR="00116199" w:rsidRPr="00CB5B32" w:rsidRDefault="0079513E" w:rsidP="00116199">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712155600"/>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partiellement satisfait</w:t>
            </w:r>
          </w:p>
          <w:p w14:paraId="44B2CE55" w14:textId="0BBBED63" w:rsidR="002D48E8" w:rsidRPr="00D214DE" w:rsidRDefault="0079513E" w:rsidP="00116199">
            <w:pPr>
              <w:spacing w:after="200" w:line="283" w:lineRule="atLeast"/>
              <w:jc w:val="left"/>
              <w:rPr>
                <w:rFonts w:ascii="Verdana" w:hAnsi="Verdana" w:cstheme="minorHAnsi"/>
                <w:sz w:val="20"/>
                <w:szCs w:val="20"/>
              </w:rPr>
            </w:pPr>
            <w:sdt>
              <w:sdtPr>
                <w:rPr>
                  <w:rFonts w:ascii="Verdana" w:hAnsi="Verdana" w:cstheme="minorHAnsi"/>
                  <w:noProof/>
                  <w:sz w:val="20"/>
                  <w:szCs w:val="20"/>
                </w:rPr>
                <w:id w:val="416523080"/>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non satisfait</w:t>
            </w:r>
          </w:p>
        </w:tc>
      </w:tr>
      <w:tr w:rsidR="002D48E8" w:rsidRPr="00D214DE" w14:paraId="7C872442" w14:textId="77777777" w:rsidTr="00116199">
        <w:trPr>
          <w:trHeight w:val="737"/>
        </w:trPr>
        <w:tc>
          <w:tcPr>
            <w:tcW w:w="9584" w:type="dxa"/>
            <w:gridSpan w:val="3"/>
          </w:tcPr>
          <w:p w14:paraId="63B04655" w14:textId="77777777" w:rsidR="002D48E8" w:rsidRPr="00116199" w:rsidRDefault="002D48E8" w:rsidP="00116199">
            <w:pPr>
              <w:spacing w:line="283" w:lineRule="atLeast"/>
              <w:jc w:val="left"/>
              <w:rPr>
                <w:rFonts w:ascii="Verdana" w:hAnsi="Verdana" w:cstheme="minorHAnsi"/>
                <w:sz w:val="20"/>
                <w:szCs w:val="20"/>
                <w:highlight w:val="yellow"/>
              </w:rPr>
            </w:pPr>
          </w:p>
        </w:tc>
      </w:tr>
      <w:tr w:rsidR="002D48E8" w:rsidRPr="00D214DE" w14:paraId="0C30D69D" w14:textId="77777777" w:rsidTr="00116199">
        <w:trPr>
          <w:trHeight w:val="354"/>
        </w:trPr>
        <w:tc>
          <w:tcPr>
            <w:tcW w:w="1927" w:type="dxa"/>
          </w:tcPr>
          <w:p w14:paraId="67870211" w14:textId="4537196D" w:rsidR="002D48E8" w:rsidRPr="00D214DE" w:rsidRDefault="00116199" w:rsidP="00116199">
            <w:pPr>
              <w:jc w:val="left"/>
              <w:rPr>
                <w:rFonts w:ascii="Verdana" w:hAnsi="Verdana" w:cstheme="minorHAnsi"/>
                <w:sz w:val="20"/>
                <w:szCs w:val="20"/>
              </w:rPr>
            </w:pPr>
            <w:r>
              <w:rPr>
                <w:rFonts w:ascii="Verdana" w:hAnsi="Verdana"/>
                <w:sz w:val="20"/>
              </w:rPr>
              <w:t>Tâche partielle 4:</w:t>
            </w:r>
          </w:p>
        </w:tc>
        <w:tc>
          <w:tcPr>
            <w:tcW w:w="5011" w:type="dxa"/>
          </w:tcPr>
          <w:p w14:paraId="41673D63" w14:textId="77777777" w:rsidR="002D48E8" w:rsidRPr="00116199" w:rsidRDefault="002D48E8" w:rsidP="00116199">
            <w:pPr>
              <w:spacing w:line="283" w:lineRule="atLeast"/>
              <w:jc w:val="left"/>
              <w:rPr>
                <w:rFonts w:ascii="Verdana" w:hAnsi="Verdana" w:cstheme="minorHAnsi"/>
                <w:sz w:val="20"/>
                <w:szCs w:val="20"/>
                <w:highlight w:val="yellow"/>
              </w:rPr>
            </w:pPr>
            <w:r>
              <w:rPr>
                <w:rFonts w:ascii="Verdana" w:hAnsi="Verdana"/>
                <w:sz w:val="20"/>
                <w:highlight w:val="yellow"/>
              </w:rPr>
              <w:t xml:space="preserve">Discutez le bilan de fumure calculé de votre entreprise formatrice avec votre formateur / formatrice. Quels sont les points à prendre en considération dans votre exploitation afin de satisfaire aux prestations écologiques requises (PER) ? </w:t>
            </w:r>
          </w:p>
        </w:tc>
        <w:tc>
          <w:tcPr>
            <w:tcW w:w="2646" w:type="dxa"/>
          </w:tcPr>
          <w:p w14:paraId="3BF8A724" w14:textId="77777777" w:rsidR="00116199" w:rsidRPr="00CB5B32" w:rsidRDefault="0079513E" w:rsidP="00116199">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270922975"/>
                <w14:checkbox>
                  <w14:checked w14:val="0"/>
                  <w14:checkedState w14:val="2612" w14:font="MS Gothic"/>
                  <w14:uncheckedState w14:val="2610" w14:font="MS Gothic"/>
                </w14:checkbox>
              </w:sdtPr>
              <w:sdtEndPr/>
              <w:sdtContent>
                <w:r w:rsidR="00116199">
                  <w:rPr>
                    <w:rFonts w:ascii="MS Gothic" w:eastAsia="MS Gothic" w:hAnsi="MS Gothic" w:cstheme="minorHAnsi" w:hint="eastAsia"/>
                    <w:noProof/>
                    <w:sz w:val="20"/>
                    <w:szCs w:val="20"/>
                  </w:rPr>
                  <w:t>☐</w:t>
                </w:r>
              </w:sdtContent>
            </w:sdt>
            <w:r w:rsidR="00116199">
              <w:rPr>
                <w:rFonts w:ascii="Verdana" w:hAnsi="Verdana"/>
                <w:sz w:val="20"/>
              </w:rPr>
              <w:t xml:space="preserve"> satisfait</w:t>
            </w:r>
          </w:p>
          <w:p w14:paraId="4D30ED4A" w14:textId="77777777" w:rsidR="00116199" w:rsidRPr="00CB5B32" w:rsidRDefault="0079513E" w:rsidP="00116199">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05026304"/>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partiellement satisfait</w:t>
            </w:r>
          </w:p>
          <w:p w14:paraId="4E5ACB2A" w14:textId="690C0839" w:rsidR="002D48E8" w:rsidRPr="00D214DE" w:rsidRDefault="0079513E" w:rsidP="00116199">
            <w:pPr>
              <w:spacing w:after="200" w:line="283" w:lineRule="atLeast"/>
              <w:jc w:val="left"/>
              <w:rPr>
                <w:rFonts w:ascii="Verdana" w:hAnsi="Verdana" w:cstheme="minorHAnsi"/>
                <w:sz w:val="20"/>
                <w:szCs w:val="20"/>
              </w:rPr>
            </w:pPr>
            <w:sdt>
              <w:sdtPr>
                <w:rPr>
                  <w:rFonts w:ascii="Verdana" w:hAnsi="Verdana" w:cstheme="minorHAnsi"/>
                  <w:noProof/>
                  <w:sz w:val="20"/>
                  <w:szCs w:val="20"/>
                </w:rPr>
                <w:id w:val="1206534557"/>
                <w14:checkbox>
                  <w14:checked w14:val="0"/>
                  <w14:checkedState w14:val="2612" w14:font="MS Gothic"/>
                  <w14:uncheckedState w14:val="2610" w14:font="MS Gothic"/>
                </w14:checkbox>
              </w:sdtPr>
              <w:sdtEndPr/>
              <w:sdtContent>
                <w:r w:rsidR="00116199" w:rsidRPr="00CB5B32">
                  <w:rPr>
                    <w:rFonts w:ascii="MS Gothic" w:eastAsia="MS Gothic" w:hAnsi="MS Gothic" w:cstheme="minorHAnsi" w:hint="eastAsia"/>
                    <w:noProof/>
                    <w:sz w:val="20"/>
                    <w:szCs w:val="20"/>
                  </w:rPr>
                  <w:t>☐</w:t>
                </w:r>
              </w:sdtContent>
            </w:sdt>
            <w:r w:rsidR="00116199">
              <w:rPr>
                <w:rFonts w:ascii="Verdana" w:hAnsi="Verdana"/>
                <w:sz w:val="20"/>
              </w:rPr>
              <w:t xml:space="preserve"> non satisfait</w:t>
            </w:r>
          </w:p>
        </w:tc>
      </w:tr>
      <w:tr w:rsidR="002D48E8" w:rsidRPr="00D214DE" w14:paraId="22C2A52F" w14:textId="77777777" w:rsidTr="00116199">
        <w:trPr>
          <w:trHeight w:val="850"/>
        </w:trPr>
        <w:tc>
          <w:tcPr>
            <w:tcW w:w="9584" w:type="dxa"/>
            <w:gridSpan w:val="3"/>
          </w:tcPr>
          <w:p w14:paraId="48A5FC08" w14:textId="77777777" w:rsidR="002D48E8" w:rsidRPr="00116199" w:rsidRDefault="002D48E8" w:rsidP="00116199">
            <w:pPr>
              <w:spacing w:line="283" w:lineRule="atLeast"/>
              <w:jc w:val="left"/>
              <w:rPr>
                <w:rFonts w:ascii="Verdana" w:hAnsi="Verdana"/>
                <w:sz w:val="20"/>
                <w:szCs w:val="20"/>
                <w:highlight w:val="yellow"/>
              </w:rPr>
            </w:pPr>
          </w:p>
        </w:tc>
      </w:tr>
    </w:tbl>
    <w:p w14:paraId="78538308" w14:textId="77777777" w:rsidR="002D48E8" w:rsidRDefault="002D48E8">
      <w:pPr>
        <w:spacing w:after="160" w:line="259" w:lineRule="auto"/>
        <w:jc w:val="left"/>
        <w:rPr>
          <w:rStyle w:val="normaltextrun"/>
          <w:rFonts w:ascii="Verdana" w:eastAsia="Times New Roman" w:hAnsi="Verdana" w:cstheme="minorHAnsi"/>
          <w:b/>
          <w:bCs/>
          <w:color w:val="000000"/>
          <w:sz w:val="20"/>
          <w:szCs w:val="20"/>
        </w:rPr>
      </w:pPr>
      <w:r>
        <w:lastRenderedPageBreak/>
        <w:br w:type="page"/>
      </w:r>
    </w:p>
    <w:p w14:paraId="2DDB2BAF" w14:textId="77777777" w:rsidR="00116199" w:rsidRPr="00AA5B4F" w:rsidRDefault="00116199" w:rsidP="00116199">
      <w:pPr>
        <w:spacing w:before="60" w:after="60"/>
        <w:ind w:left="-20" w:right="-20"/>
        <w:rPr>
          <w:rFonts w:ascii="Verdana" w:eastAsia="Verdana" w:hAnsi="Verdana" w:cs="Verdana"/>
          <w:b/>
          <w:bCs/>
          <w:sz w:val="20"/>
          <w:szCs w:val="20"/>
        </w:rPr>
      </w:pPr>
      <w:bookmarkStart w:id="0" w:name="_Hlk200637283"/>
      <w:r>
        <w:rPr>
          <w:rFonts w:ascii="Verdana" w:hAnsi="Verdana"/>
          <w:b/>
          <w:sz w:val="20"/>
        </w:rPr>
        <w:lastRenderedPageBreak/>
        <w:t>Conclusions et phrases à retenir</w:t>
      </w:r>
    </w:p>
    <w:p w14:paraId="4C27B39D" w14:textId="77777777" w:rsidR="00116199" w:rsidRDefault="00116199" w:rsidP="00116199">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2A225C1D" w14:textId="77777777" w:rsidR="00116199" w:rsidRPr="00B42E23" w:rsidRDefault="00116199" w:rsidP="0011619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16199" w:rsidRPr="00B42E23" w14:paraId="3A7A0F5E"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0334825B" w14:textId="77777777" w:rsidR="00116199" w:rsidRPr="00B42E23" w:rsidRDefault="00116199" w:rsidP="002904DC">
            <w:pPr>
              <w:pStyle w:val="Aufzhlungszeichen"/>
              <w:numPr>
                <w:ilvl w:val="0"/>
                <w:numId w:val="0"/>
              </w:numPr>
              <w:spacing w:after="240"/>
              <w:rPr>
                <w:rFonts w:ascii="Verdana" w:hAnsi="Verdana" w:cstheme="minorHAnsi"/>
                <w:sz w:val="20"/>
                <w:szCs w:val="20"/>
              </w:rPr>
            </w:pPr>
            <w:r>
              <w:br w:type="page"/>
            </w:r>
          </w:p>
          <w:p w14:paraId="10798AEB" w14:textId="77777777" w:rsidR="00116199" w:rsidRPr="00B42E23" w:rsidRDefault="00116199" w:rsidP="002904DC">
            <w:pPr>
              <w:pStyle w:val="Aufzhlungszeichen"/>
              <w:numPr>
                <w:ilvl w:val="0"/>
                <w:numId w:val="0"/>
              </w:numPr>
              <w:spacing w:after="240"/>
              <w:rPr>
                <w:rFonts w:ascii="Verdana" w:hAnsi="Verdana" w:cstheme="minorHAnsi"/>
                <w:sz w:val="20"/>
                <w:szCs w:val="20"/>
              </w:rPr>
            </w:pPr>
          </w:p>
          <w:p w14:paraId="21D31325" w14:textId="77777777" w:rsidR="00116199" w:rsidRPr="00B42E23" w:rsidRDefault="00116199" w:rsidP="002904DC">
            <w:pPr>
              <w:pStyle w:val="Aufzhlungszeichen"/>
              <w:numPr>
                <w:ilvl w:val="0"/>
                <w:numId w:val="0"/>
              </w:numPr>
              <w:spacing w:after="240"/>
              <w:rPr>
                <w:rFonts w:ascii="Verdana" w:hAnsi="Verdana" w:cstheme="minorHAnsi"/>
                <w:sz w:val="20"/>
                <w:szCs w:val="20"/>
              </w:rPr>
            </w:pPr>
          </w:p>
          <w:p w14:paraId="39923EA5" w14:textId="77777777" w:rsidR="00116199" w:rsidRPr="00B42E23" w:rsidRDefault="00116199" w:rsidP="002904DC">
            <w:pPr>
              <w:pStyle w:val="Aufzhlungszeichen"/>
              <w:numPr>
                <w:ilvl w:val="0"/>
                <w:numId w:val="0"/>
              </w:numPr>
              <w:spacing w:after="240"/>
              <w:rPr>
                <w:rFonts w:ascii="Verdana" w:hAnsi="Verdana" w:cstheme="minorHAnsi"/>
                <w:sz w:val="20"/>
                <w:szCs w:val="20"/>
              </w:rPr>
            </w:pPr>
          </w:p>
        </w:tc>
      </w:tr>
    </w:tbl>
    <w:p w14:paraId="77AC514D" w14:textId="77777777" w:rsidR="00116199" w:rsidRPr="00B42E23" w:rsidRDefault="00116199" w:rsidP="00116199">
      <w:pPr>
        <w:rPr>
          <w:rFonts w:ascii="Verdana" w:hAnsi="Verdana" w:cstheme="minorHAnsi"/>
          <w:sz w:val="20"/>
          <w:szCs w:val="20"/>
        </w:rPr>
      </w:pPr>
    </w:p>
    <w:p w14:paraId="28B7F41B" w14:textId="77777777" w:rsidR="00116199" w:rsidRPr="000E2506" w:rsidRDefault="00116199" w:rsidP="00116199">
      <w:pPr>
        <w:ind w:left="-20" w:right="-20"/>
      </w:pPr>
      <w:r>
        <w:rPr>
          <w:rFonts w:ascii="Verdana" w:hAnsi="Verdana"/>
          <w:sz w:val="20"/>
        </w:rPr>
        <w:t>Quels contenus de l'école professionnelle et/ou du CIE m'ont aidé à rédiger ce rapport d'apprentissage ?</w:t>
      </w:r>
    </w:p>
    <w:p w14:paraId="341C7079" w14:textId="77777777" w:rsidR="00116199" w:rsidRPr="000E2506" w:rsidRDefault="00116199" w:rsidP="0011619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16199" w:rsidRPr="00A378E2" w14:paraId="064B32F3"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213A26E" w14:textId="77777777" w:rsidR="00116199" w:rsidRPr="000E2506" w:rsidRDefault="00116199" w:rsidP="002904DC">
            <w:pPr>
              <w:pStyle w:val="Aufzhlungszeichen"/>
              <w:numPr>
                <w:ilvl w:val="0"/>
                <w:numId w:val="0"/>
              </w:numPr>
              <w:spacing w:after="240"/>
              <w:rPr>
                <w:rFonts w:ascii="Verdana" w:hAnsi="Verdana" w:cstheme="minorHAnsi"/>
                <w:sz w:val="20"/>
                <w:szCs w:val="20"/>
              </w:rPr>
            </w:pPr>
          </w:p>
        </w:tc>
      </w:tr>
    </w:tbl>
    <w:p w14:paraId="0DEE57B7" w14:textId="77777777" w:rsidR="00116199" w:rsidRPr="000E2506" w:rsidRDefault="00116199" w:rsidP="00116199">
      <w:pPr>
        <w:pStyle w:val="Untertitel"/>
        <w:rPr>
          <w:rFonts w:ascii="Verdana" w:hAnsi="Verdana" w:cstheme="minorHAnsi"/>
          <w:sz w:val="20"/>
          <w:szCs w:val="20"/>
        </w:rPr>
      </w:pPr>
    </w:p>
    <w:p w14:paraId="0BA7CD3E" w14:textId="77777777" w:rsidR="00116199" w:rsidRPr="000E2506" w:rsidRDefault="00116199" w:rsidP="00116199">
      <w:pPr>
        <w:ind w:left="-20" w:right="-20"/>
      </w:pPr>
      <w:r>
        <w:rPr>
          <w:rFonts w:ascii="Verdana" w:hAnsi="Verdana"/>
          <w:b/>
          <w:sz w:val="20"/>
        </w:rPr>
        <w:t>Retour du formateur/de la formatrice</w:t>
      </w:r>
    </w:p>
    <w:p w14:paraId="3F797B1F" w14:textId="77777777" w:rsidR="00116199" w:rsidRPr="000E2506" w:rsidRDefault="00116199" w:rsidP="00116199">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116199" w:rsidRPr="00A378E2" w14:paraId="442B7FDC" w14:textId="77777777" w:rsidTr="002904DC">
        <w:trPr>
          <w:trHeight w:val="1134"/>
        </w:trPr>
        <w:tc>
          <w:tcPr>
            <w:tcW w:w="9621" w:type="dxa"/>
            <w:gridSpan w:val="3"/>
            <w:tcBorders>
              <w:left w:val="single" w:sz="4" w:space="0" w:color="000000" w:themeColor="text1"/>
              <w:right w:val="single" w:sz="4" w:space="0" w:color="000000" w:themeColor="text1"/>
            </w:tcBorders>
          </w:tcPr>
          <w:p w14:paraId="3275258F" w14:textId="77777777" w:rsidR="00116199" w:rsidRPr="000E2506" w:rsidRDefault="00116199" w:rsidP="002904DC">
            <w:pPr>
              <w:spacing w:before="60" w:after="60"/>
              <w:rPr>
                <w:rFonts w:ascii="Verdana" w:hAnsi="Verdana" w:cstheme="minorHAnsi"/>
                <w:sz w:val="20"/>
                <w:szCs w:val="20"/>
              </w:rPr>
            </w:pPr>
          </w:p>
          <w:p w14:paraId="532EBBDC" w14:textId="77777777" w:rsidR="00116199" w:rsidRPr="000E2506" w:rsidRDefault="00116199" w:rsidP="002904DC">
            <w:pPr>
              <w:spacing w:before="60" w:after="60"/>
              <w:rPr>
                <w:rFonts w:ascii="Verdana" w:hAnsi="Verdana" w:cstheme="minorHAnsi"/>
                <w:sz w:val="20"/>
                <w:szCs w:val="20"/>
              </w:rPr>
            </w:pPr>
          </w:p>
          <w:p w14:paraId="42E9C9C1" w14:textId="77777777" w:rsidR="00116199" w:rsidRPr="000E2506" w:rsidRDefault="00116199" w:rsidP="002904DC">
            <w:pPr>
              <w:spacing w:before="60" w:after="60"/>
              <w:rPr>
                <w:rFonts w:ascii="Verdana" w:hAnsi="Verdana" w:cstheme="minorHAnsi"/>
                <w:sz w:val="20"/>
                <w:szCs w:val="20"/>
              </w:rPr>
            </w:pPr>
          </w:p>
          <w:p w14:paraId="1DEDBAFF" w14:textId="77777777" w:rsidR="00116199" w:rsidRPr="000E2506" w:rsidRDefault="00116199" w:rsidP="002904DC">
            <w:pPr>
              <w:spacing w:before="60" w:after="60"/>
              <w:rPr>
                <w:rFonts w:ascii="Verdana" w:hAnsi="Verdana" w:cstheme="minorHAnsi"/>
                <w:sz w:val="20"/>
                <w:szCs w:val="20"/>
              </w:rPr>
            </w:pPr>
          </w:p>
        </w:tc>
      </w:tr>
      <w:tr w:rsidR="00116199" w:rsidRPr="00A378E2" w14:paraId="70CBFA4D"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53D4EFBD" w14:textId="77777777" w:rsidR="00116199" w:rsidRPr="000E2506" w:rsidRDefault="00116199"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2AFE172E" w14:textId="77777777" w:rsidR="00116199" w:rsidRPr="000E2506" w:rsidRDefault="00116199" w:rsidP="002904DC">
            <w:pPr>
              <w:spacing w:before="60" w:after="60"/>
              <w:rPr>
                <w:rFonts w:ascii="Verdana" w:hAnsi="Verdana" w:cstheme="minorHAnsi"/>
                <w:sz w:val="20"/>
                <w:szCs w:val="20"/>
              </w:rPr>
            </w:pPr>
          </w:p>
        </w:tc>
      </w:tr>
      <w:tr w:rsidR="00116199" w:rsidRPr="00B42E23" w14:paraId="6CA27CC1"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C4E5DD2" w14:textId="77777777" w:rsidR="00116199" w:rsidRPr="00B42E23" w:rsidRDefault="00116199" w:rsidP="002904DC">
            <w:pPr>
              <w:spacing w:before="20" w:after="20"/>
              <w:rPr>
                <w:rFonts w:ascii="Verdana" w:hAnsi="Verdana"/>
                <w:sz w:val="20"/>
                <w:szCs w:val="20"/>
              </w:rPr>
            </w:pPr>
            <w:r>
              <w:rPr>
                <w:rFonts w:ascii="Verdana" w:hAnsi="Verdana"/>
                <w:sz w:val="20"/>
              </w:rPr>
              <w:t xml:space="preserve">Date/Signature </w:t>
            </w:r>
          </w:p>
          <w:p w14:paraId="45723940" w14:textId="77777777" w:rsidR="00116199" w:rsidRPr="00B42E23" w:rsidRDefault="00116199"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4A0B1EAC" w14:textId="77777777" w:rsidR="00116199" w:rsidRPr="00B42E23" w:rsidRDefault="00116199"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7A47ED5" w14:textId="77777777" w:rsidR="00116199" w:rsidRPr="00B42E23" w:rsidRDefault="00116199" w:rsidP="002904DC">
            <w:pPr>
              <w:spacing w:before="60" w:after="60"/>
              <w:rPr>
                <w:rFonts w:ascii="Verdana" w:hAnsi="Verdana" w:cstheme="minorHAnsi"/>
                <w:sz w:val="20"/>
                <w:szCs w:val="20"/>
              </w:rPr>
            </w:pPr>
          </w:p>
        </w:tc>
      </w:tr>
      <w:tr w:rsidR="00116199" w:rsidRPr="00B42E23" w14:paraId="1457D71C"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098EDFA" w14:textId="77777777" w:rsidR="00116199" w:rsidRPr="00B42E23" w:rsidRDefault="00116199"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75EE5F04" w14:textId="77777777" w:rsidR="00116199" w:rsidRPr="00B42E23" w:rsidRDefault="00116199"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4C01C6E" w14:textId="77777777" w:rsidR="00116199" w:rsidRPr="00B42E23" w:rsidRDefault="00116199"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90F8B17" w14:textId="77777777" w:rsidR="00116199" w:rsidRPr="00B42E23" w:rsidRDefault="00116199" w:rsidP="002904DC">
            <w:pPr>
              <w:rPr>
                <w:rFonts w:ascii="Verdana" w:hAnsi="Verdana" w:cstheme="minorHAnsi"/>
                <w:sz w:val="20"/>
                <w:szCs w:val="20"/>
              </w:rPr>
            </w:pPr>
          </w:p>
        </w:tc>
      </w:tr>
      <w:bookmarkEnd w:id="0"/>
    </w:tbl>
    <w:p w14:paraId="08E41A47" w14:textId="77777777" w:rsidR="00116199" w:rsidRDefault="00116199" w:rsidP="00116199">
      <w:pPr>
        <w:rPr>
          <w:rFonts w:ascii="Verdana" w:hAnsi="Verdana" w:cstheme="minorHAnsi"/>
          <w:sz w:val="20"/>
          <w:szCs w:val="20"/>
        </w:rPr>
      </w:pPr>
    </w:p>
    <w:p w14:paraId="31D0C5C0" w14:textId="77777777" w:rsidR="00116199" w:rsidRPr="005D644D" w:rsidRDefault="00116199" w:rsidP="00116199">
      <w:pPr>
        <w:rPr>
          <w:rFonts w:ascii="Verdana" w:hAnsi="Verdana" w:cstheme="minorHAnsi"/>
          <w:b/>
          <w:bCs/>
          <w:sz w:val="20"/>
          <w:szCs w:val="20"/>
        </w:rPr>
      </w:pPr>
      <w:r>
        <w:rPr>
          <w:rFonts w:ascii="Verdana" w:hAnsi="Verdana"/>
          <w:b/>
          <w:sz w:val="20"/>
        </w:rPr>
        <w:t>Valable à partir de l’année d’apprentissage 2026/2027</w:t>
      </w:r>
    </w:p>
    <w:p w14:paraId="313F13D1" w14:textId="77777777" w:rsidR="00116199" w:rsidRPr="005D644D" w:rsidRDefault="00116199" w:rsidP="00116199">
      <w:pPr>
        <w:rPr>
          <w:rFonts w:ascii="Verdana" w:hAnsi="Verdana" w:cstheme="minorHAnsi"/>
          <w:b/>
          <w:bCs/>
          <w:sz w:val="20"/>
          <w:szCs w:val="20"/>
        </w:rPr>
      </w:pPr>
      <w:r>
        <w:rPr>
          <w:rFonts w:ascii="Verdana" w:hAnsi="Verdana"/>
          <w:b/>
          <w:sz w:val="20"/>
        </w:rPr>
        <w:t>État au 30.04.2025</w:t>
      </w:r>
    </w:p>
    <w:p w14:paraId="5BE81430" w14:textId="77777777" w:rsidR="00116199" w:rsidRPr="00896898" w:rsidRDefault="00116199" w:rsidP="00116199">
      <w:pPr>
        <w:rPr>
          <w:rFonts w:ascii="Verdana" w:hAnsi="Verdana" w:cstheme="minorHAnsi"/>
          <w:sz w:val="20"/>
          <w:szCs w:val="20"/>
        </w:rPr>
      </w:pPr>
    </w:p>
    <w:p w14:paraId="06B44AFA" w14:textId="77777777" w:rsidR="00F44A08" w:rsidRPr="007730D5" w:rsidRDefault="00F44A08" w:rsidP="00116199">
      <w:pPr>
        <w:pStyle w:val="paragraph"/>
        <w:spacing w:before="0" w:beforeAutospacing="0" w:after="0" w:afterAutospacing="0"/>
        <w:jc w:val="both"/>
        <w:textAlignment w:val="baseline"/>
        <w:rPr>
          <w:rFonts w:ascii="Verdana" w:hAnsi="Verdana" w:cstheme="minorHAnsi"/>
          <w:sz w:val="20"/>
          <w:szCs w:val="20"/>
        </w:rPr>
      </w:pPr>
    </w:p>
    <w:sectPr w:rsidR="00F44A08" w:rsidRPr="007730D5" w:rsidSect="0071383B">
      <w:headerReference w:type="default" r:id="rId11"/>
      <w:footerReference w:type="default" r:id="rId12"/>
      <w:headerReference w:type="first" r:id="rId13"/>
      <w:footerReference w:type="first" r:id="rId14"/>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60EC" w14:textId="77777777" w:rsidR="0079513E" w:rsidRDefault="0079513E" w:rsidP="00766294">
      <w:pPr>
        <w:spacing w:line="240" w:lineRule="auto"/>
      </w:pPr>
      <w:r>
        <w:separator/>
      </w:r>
    </w:p>
  </w:endnote>
  <w:endnote w:type="continuationSeparator" w:id="0">
    <w:p w14:paraId="48916AF7" w14:textId="77777777" w:rsidR="0079513E" w:rsidRDefault="0079513E"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0C33" w14:textId="77777777" w:rsidR="00F44A08" w:rsidRPr="00B546A1" w:rsidRDefault="00827F2E" w:rsidP="00F44A08">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069D1D21" wp14:editId="54731D01">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C4CC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5F2C9B09" wp14:editId="4D4482C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971F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7A44BF50" w14:textId="77777777" w:rsidR="00F44A08" w:rsidRPr="005635C7" w:rsidRDefault="00F44A08" w:rsidP="00F44A08">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3A6C6882" w14:textId="77777777" w:rsidR="00F44A08" w:rsidRPr="005635C7" w:rsidRDefault="00F44A08" w:rsidP="00F44A08">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70E79FE3" w:rsidR="007F42AE" w:rsidRPr="00F44A08" w:rsidRDefault="00F44A08" w:rsidP="00F44A08">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7F42AE" w:rsidRDefault="007F42AE"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7F42AE" w:rsidRDefault="00827F2E" w:rsidP="007A7D11">
          <w:pPr>
            <w:pStyle w:val="Fuzeile"/>
          </w:pPr>
          <w:r>
            <w:t>Eidgenössische Hochschule für Berufsbildung EHB</w:t>
          </w:r>
        </w:p>
        <w:p w14:paraId="08A223A5" w14:textId="77777777" w:rsidR="007F42AE" w:rsidRDefault="00827F2E" w:rsidP="007A7D11">
          <w:pPr>
            <w:pStyle w:val="Fuzeile"/>
          </w:pPr>
          <w:r>
            <w:t>Kirchlindachstrasse 79, Postfach, CH-3052 Zollikofen</w:t>
          </w:r>
        </w:p>
        <w:p w14:paraId="4F3E1A4E" w14:textId="77777777" w:rsidR="007F42AE" w:rsidRDefault="00827F2E" w:rsidP="007A7D11">
          <w:pPr>
            <w:pStyle w:val="Fuzeile"/>
          </w:pPr>
          <w:r>
            <w:t>+41 58 458 27 00, info@ehb.swiss, www.ehb.swiss</w:t>
          </w:r>
        </w:p>
      </w:tc>
    </w:tr>
  </w:tbl>
  <w:p w14:paraId="0DA768EF" w14:textId="77777777" w:rsidR="007F42AE" w:rsidRPr="0077689D" w:rsidRDefault="007F42AE"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A23E" w14:textId="77777777" w:rsidR="0079513E" w:rsidRDefault="0079513E" w:rsidP="00766294">
      <w:pPr>
        <w:spacing w:line="240" w:lineRule="auto"/>
      </w:pPr>
      <w:r>
        <w:separator/>
      </w:r>
    </w:p>
  </w:footnote>
  <w:footnote w:type="continuationSeparator" w:id="0">
    <w:p w14:paraId="77CE2182" w14:textId="77777777" w:rsidR="0079513E" w:rsidRDefault="0079513E"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F12" w14:textId="77777777" w:rsidR="0071383B" w:rsidRDefault="0071383B" w:rsidP="0071383B">
    <w:pPr>
      <w:pStyle w:val="KeinLeerraum"/>
      <w:spacing w:after="120"/>
      <w:jc w:val="center"/>
      <w:rPr>
        <w:sz w:val="16"/>
        <w:szCs w:val="16"/>
      </w:rPr>
    </w:pPr>
    <w:r>
      <w:rPr>
        <w:noProof/>
      </w:rPr>
      <w:drawing>
        <wp:inline distT="0" distB="0" distL="0" distR="0" wp14:anchorId="2A7E622D" wp14:editId="4D89114B">
          <wp:extent cx="3230245" cy="525145"/>
          <wp:effectExtent l="0" t="0" r="8255" b="8255"/>
          <wp:docPr id="126774675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379"/>
      <w:gridCol w:w="3202"/>
    </w:tblGrid>
    <w:tr w:rsidR="0071383B" w:rsidRPr="000C3E94" w14:paraId="2BDF243F" w14:textId="77777777" w:rsidTr="0071383B">
      <w:tc>
        <w:tcPr>
          <w:tcW w:w="6379" w:type="dxa"/>
        </w:tcPr>
        <w:p w14:paraId="4D5D31BC" w14:textId="128EAA50" w:rsidR="0071383B" w:rsidRPr="000C3E94" w:rsidRDefault="0071383B" w:rsidP="0071383B">
          <w:pPr>
            <w:pStyle w:val="KopfzeileTitelKompZen"/>
            <w:rPr>
              <w:rFonts w:ascii="Verdana" w:hAnsi="Verdana"/>
            </w:rPr>
          </w:pPr>
          <w:r>
            <w:rPr>
              <w:rFonts w:ascii="Verdana" w:hAnsi="Verdana"/>
            </w:rPr>
            <w:t>DCO c Organisation et communication dans l’environnement de l’exploitation</w:t>
          </w:r>
        </w:p>
      </w:tc>
      <w:tc>
        <w:tcPr>
          <w:tcW w:w="3202" w:type="dxa"/>
        </w:tcPr>
        <w:p w14:paraId="0B49DE3B" w14:textId="04916267" w:rsidR="0071383B" w:rsidRPr="000C3E94" w:rsidRDefault="0071383B" w:rsidP="0071383B">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1154FC0B" w14:textId="2036F506" w:rsidR="007F42AE" w:rsidRPr="0077689D" w:rsidRDefault="007F42AE" w:rsidP="0071383B">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7F42AE"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7F42AE"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7F42AE"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7F42AE" w:rsidRPr="005F3A4B" w:rsidRDefault="007F42AE" w:rsidP="00ED0E59">
                <w:pPr>
                  <w:tabs>
                    <w:tab w:val="left" w:pos="2550"/>
                  </w:tabs>
                  <w:spacing w:line="260" w:lineRule="exact"/>
                  <w:rPr>
                    <w:color w:val="000080"/>
                    <w:sz w:val="12"/>
                    <w:lang w:val="it-CH" w:eastAsia="de-DE"/>
                  </w:rPr>
                </w:pPr>
              </w:p>
            </w:tc>
            <w:tc>
              <w:tcPr>
                <w:tcW w:w="2552" w:type="dxa"/>
              </w:tcPr>
              <w:p w14:paraId="6EEEBF15" w14:textId="77777777" w:rsidR="007F42AE"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7F42AE"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7F42AE" w:rsidRPr="005F3A4B" w:rsidRDefault="007F42AE" w:rsidP="00ED0E59">
                <w:pPr>
                  <w:tabs>
                    <w:tab w:val="left" w:pos="2550"/>
                  </w:tabs>
                  <w:spacing w:line="260" w:lineRule="exact"/>
                  <w:rPr>
                    <w:color w:val="000080"/>
                    <w:sz w:val="12"/>
                    <w:lang w:val="it-CH" w:eastAsia="de-DE"/>
                  </w:rPr>
                </w:pPr>
              </w:p>
            </w:tc>
          </w:tr>
        </w:tbl>
        <w:p w14:paraId="58471600" w14:textId="77777777" w:rsidR="007F42AE" w:rsidRDefault="007F42AE" w:rsidP="007A7D11">
          <w:pPr>
            <w:pStyle w:val="Kopfzeile"/>
          </w:pPr>
        </w:p>
      </w:tc>
    </w:tr>
  </w:tbl>
  <w:p w14:paraId="0DCE3141" w14:textId="77777777" w:rsidR="007F42AE" w:rsidRPr="001E63DD" w:rsidRDefault="007F42AE"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B044A7E"/>
    <w:multiLevelType w:val="hybridMultilevel"/>
    <w:tmpl w:val="1EB42486"/>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714427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2553B"/>
    <w:rsid w:val="000772F6"/>
    <w:rsid w:val="000B29E3"/>
    <w:rsid w:val="000D4A41"/>
    <w:rsid w:val="001123C9"/>
    <w:rsid w:val="00116199"/>
    <w:rsid w:val="0012204B"/>
    <w:rsid w:val="00123820"/>
    <w:rsid w:val="001254DB"/>
    <w:rsid w:val="001618A7"/>
    <w:rsid w:val="0023222D"/>
    <w:rsid w:val="00251C72"/>
    <w:rsid w:val="00292F13"/>
    <w:rsid w:val="002A79E2"/>
    <w:rsid w:val="002D48E8"/>
    <w:rsid w:val="002F39E0"/>
    <w:rsid w:val="00332152"/>
    <w:rsid w:val="0037659C"/>
    <w:rsid w:val="00390E39"/>
    <w:rsid w:val="003A08D0"/>
    <w:rsid w:val="003A34E6"/>
    <w:rsid w:val="003D6C4C"/>
    <w:rsid w:val="00431D84"/>
    <w:rsid w:val="004349C7"/>
    <w:rsid w:val="0051158F"/>
    <w:rsid w:val="005829C3"/>
    <w:rsid w:val="006F4107"/>
    <w:rsid w:val="0071383B"/>
    <w:rsid w:val="00720EBB"/>
    <w:rsid w:val="00721D69"/>
    <w:rsid w:val="00766294"/>
    <w:rsid w:val="007730D5"/>
    <w:rsid w:val="00781F22"/>
    <w:rsid w:val="0079513E"/>
    <w:rsid w:val="007F42AE"/>
    <w:rsid w:val="00804DF7"/>
    <w:rsid w:val="00827F2E"/>
    <w:rsid w:val="008732CD"/>
    <w:rsid w:val="008813B6"/>
    <w:rsid w:val="008C2E5A"/>
    <w:rsid w:val="008F30A2"/>
    <w:rsid w:val="00914BA1"/>
    <w:rsid w:val="00926624"/>
    <w:rsid w:val="00944B6A"/>
    <w:rsid w:val="009B402C"/>
    <w:rsid w:val="00A02FB9"/>
    <w:rsid w:val="00A167F1"/>
    <w:rsid w:val="00A2137C"/>
    <w:rsid w:val="00A419B2"/>
    <w:rsid w:val="00A60F3E"/>
    <w:rsid w:val="00A96E04"/>
    <w:rsid w:val="00B1287F"/>
    <w:rsid w:val="00B303ED"/>
    <w:rsid w:val="00B34B57"/>
    <w:rsid w:val="00C435C4"/>
    <w:rsid w:val="00C56825"/>
    <w:rsid w:val="00C64788"/>
    <w:rsid w:val="00D047F2"/>
    <w:rsid w:val="00D062CD"/>
    <w:rsid w:val="00D214DE"/>
    <w:rsid w:val="00D73A1B"/>
    <w:rsid w:val="00D85795"/>
    <w:rsid w:val="00D91B34"/>
    <w:rsid w:val="00E06039"/>
    <w:rsid w:val="00E82354"/>
    <w:rsid w:val="00EC5F5D"/>
    <w:rsid w:val="00F40888"/>
    <w:rsid w:val="00F44A08"/>
    <w:rsid w:val="00F502C8"/>
    <w:rsid w:val="00F606D0"/>
    <w:rsid w:val="00FA6A47"/>
    <w:rsid w:val="00FE7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berarbeitung">
    <w:name w:val="Revision"/>
    <w:hidden/>
    <w:uiPriority w:val="99"/>
    <w:semiHidden/>
    <w:rsid w:val="00F606D0"/>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431D84"/>
    <w:rPr>
      <w:sz w:val="16"/>
      <w:szCs w:val="16"/>
    </w:rPr>
  </w:style>
  <w:style w:type="paragraph" w:styleId="Kommentartext">
    <w:name w:val="annotation text"/>
    <w:basedOn w:val="Standard"/>
    <w:link w:val="KommentartextZchn"/>
    <w:uiPriority w:val="99"/>
    <w:unhideWhenUsed/>
    <w:rsid w:val="00431D84"/>
    <w:pPr>
      <w:spacing w:line="240" w:lineRule="auto"/>
    </w:pPr>
    <w:rPr>
      <w:sz w:val="20"/>
      <w:szCs w:val="20"/>
    </w:rPr>
  </w:style>
  <w:style w:type="character" w:customStyle="1" w:styleId="KommentartextZchn">
    <w:name w:val="Kommentartext Zchn"/>
    <w:basedOn w:val="Absatz-Standardschriftart"/>
    <w:link w:val="Kommentartext"/>
    <w:uiPriority w:val="99"/>
    <w:rsid w:val="00431D84"/>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431D84"/>
    <w:rPr>
      <w:b/>
      <w:bCs/>
    </w:rPr>
  </w:style>
  <w:style w:type="character" w:customStyle="1" w:styleId="KommentarthemaZchn">
    <w:name w:val="Kommentarthema Zchn"/>
    <w:basedOn w:val="KommentartextZchn"/>
    <w:link w:val="Kommentarthema"/>
    <w:uiPriority w:val="99"/>
    <w:semiHidden/>
    <w:rsid w:val="00431D84"/>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69D459-7364-40B3-ABF8-641C6573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3560B-150F-40A6-92EC-08824D3C4584}">
  <ds:schemaRefs>
    <ds:schemaRef ds:uri="http://schemas.openxmlformats.org/officeDocument/2006/bibliography"/>
  </ds:schemaRefs>
</ds:datastoreItem>
</file>

<file path=customXml/itemProps4.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2026-02-11T14:44:00Z</dcterms:created>
  <dcterms:modified xsi:type="dcterms:W3CDTF">2026-02-11T14:44:00Z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